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0C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 w14:paraId="1351E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14:paraId="26BDE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24BF489C">
      <w:pPr>
        <w:jc w:val="center"/>
        <w:rPr>
          <w:b/>
          <w:sz w:val="28"/>
          <w:szCs w:val="28"/>
        </w:rPr>
      </w:pPr>
    </w:p>
    <w:p w14:paraId="63A3740E">
      <w:pPr>
        <w:rPr>
          <w:sz w:val="28"/>
          <w:szCs w:val="28"/>
        </w:rPr>
      </w:pPr>
    </w:p>
    <w:p w14:paraId="207C0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64E6100D">
      <w:pPr>
        <w:jc w:val="center"/>
        <w:rPr>
          <w:b/>
          <w:sz w:val="28"/>
          <w:szCs w:val="28"/>
        </w:rPr>
      </w:pPr>
    </w:p>
    <w:p w14:paraId="5E6C4A3E">
      <w:pPr>
        <w:jc w:val="center"/>
        <w:rPr>
          <w:bCs/>
          <w:sz w:val="28"/>
        </w:rPr>
      </w:pPr>
      <w:r>
        <w:rPr>
          <w:bCs/>
          <w:sz w:val="28"/>
        </w:rPr>
        <w:t>от 14.12.2021 г   № 195-Р</w:t>
      </w:r>
    </w:p>
    <w:p w14:paraId="61767F3C">
      <w:pPr>
        <w:jc w:val="center"/>
        <w:rPr>
          <w:b/>
          <w:sz w:val="28"/>
          <w:szCs w:val="28"/>
        </w:rPr>
      </w:pPr>
    </w:p>
    <w:p w14:paraId="4718A9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 мероприятий по внутреннему муниципальному финансовому контролю  на 2022 год</w:t>
      </w:r>
    </w:p>
    <w:p w14:paraId="14334639">
      <w:pPr>
        <w:rPr>
          <w:sz w:val="28"/>
          <w:szCs w:val="28"/>
        </w:rPr>
      </w:pPr>
    </w:p>
    <w:p w14:paraId="5CA3B7E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14:paraId="3DAFC8AE">
      <w:pPr>
        <w:ind w:firstLine="708"/>
        <w:rPr>
          <w:rFonts w:cs="Arial"/>
          <w:bCs/>
          <w:sz w:val="28"/>
          <w:szCs w:val="28"/>
        </w:rPr>
      </w:pPr>
    </w:p>
    <w:p w14:paraId="3A5A422A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на 2022 год. </w:t>
      </w:r>
    </w:p>
    <w:p w14:paraId="153902AC">
      <w:pPr>
        <w:pStyle w:val="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2.Настоящее распоряжение опубликовать в печатном издании «Карасевский вестник» и  разместить на официальном сайте администрации Карасевского сельсовета Черепановского района Новосибирской области.</w:t>
      </w:r>
    </w:p>
    <w:p w14:paraId="6B41DE86">
      <w:pPr>
        <w:ind w:firstLine="708"/>
        <w:rPr>
          <w:rFonts w:cs="Arial"/>
          <w:bCs/>
          <w:sz w:val="28"/>
          <w:szCs w:val="28"/>
        </w:rPr>
      </w:pPr>
    </w:p>
    <w:p w14:paraId="22514FF5">
      <w:pPr>
        <w:rPr>
          <w:sz w:val="28"/>
          <w:szCs w:val="28"/>
        </w:rPr>
      </w:pPr>
    </w:p>
    <w:p w14:paraId="4A85CD69">
      <w:pPr>
        <w:rPr>
          <w:sz w:val="28"/>
          <w:szCs w:val="28"/>
        </w:rPr>
      </w:pPr>
    </w:p>
    <w:p w14:paraId="7A0ECC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Карасевского сельсовета </w:t>
      </w:r>
    </w:p>
    <w:p w14:paraId="37E4004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14:paraId="059B96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В.Н.Сорокин</w:t>
      </w:r>
    </w:p>
    <w:p w14:paraId="32A7343F">
      <w:pPr>
        <w:autoSpaceDE w:val="0"/>
        <w:autoSpaceDN w:val="0"/>
        <w:adjustRightInd w:val="0"/>
        <w:rPr>
          <w:sz w:val="28"/>
          <w:szCs w:val="28"/>
        </w:rPr>
      </w:pPr>
    </w:p>
    <w:p w14:paraId="29E10C6A">
      <w:pPr>
        <w:autoSpaceDE w:val="0"/>
        <w:autoSpaceDN w:val="0"/>
        <w:adjustRightInd w:val="0"/>
        <w:rPr>
          <w:sz w:val="28"/>
          <w:szCs w:val="28"/>
        </w:rPr>
      </w:pPr>
    </w:p>
    <w:p w14:paraId="5C474A3F">
      <w:pPr>
        <w:autoSpaceDE w:val="0"/>
        <w:autoSpaceDN w:val="0"/>
        <w:adjustRightInd w:val="0"/>
        <w:rPr>
          <w:sz w:val="28"/>
          <w:szCs w:val="28"/>
        </w:rPr>
      </w:pPr>
    </w:p>
    <w:p w14:paraId="29A65321">
      <w:pPr>
        <w:autoSpaceDE w:val="0"/>
        <w:autoSpaceDN w:val="0"/>
        <w:adjustRightInd w:val="0"/>
        <w:rPr>
          <w:sz w:val="28"/>
          <w:szCs w:val="28"/>
        </w:rPr>
      </w:pPr>
    </w:p>
    <w:p w14:paraId="76B86407">
      <w:pPr>
        <w:autoSpaceDE w:val="0"/>
        <w:autoSpaceDN w:val="0"/>
        <w:adjustRightInd w:val="0"/>
        <w:rPr>
          <w:sz w:val="28"/>
          <w:szCs w:val="28"/>
        </w:rPr>
      </w:pPr>
    </w:p>
    <w:p w14:paraId="3B6615A9">
      <w:pPr>
        <w:autoSpaceDE w:val="0"/>
        <w:autoSpaceDN w:val="0"/>
        <w:adjustRightInd w:val="0"/>
        <w:rPr>
          <w:sz w:val="28"/>
          <w:szCs w:val="28"/>
        </w:rPr>
      </w:pPr>
    </w:p>
    <w:p w14:paraId="60DBF421">
      <w:pPr>
        <w:autoSpaceDE w:val="0"/>
        <w:autoSpaceDN w:val="0"/>
        <w:adjustRightInd w:val="0"/>
        <w:rPr>
          <w:sz w:val="28"/>
          <w:szCs w:val="28"/>
        </w:rPr>
      </w:pPr>
    </w:p>
    <w:p w14:paraId="0C3A29BC">
      <w:pPr>
        <w:autoSpaceDE w:val="0"/>
        <w:autoSpaceDN w:val="0"/>
        <w:adjustRightInd w:val="0"/>
        <w:rPr>
          <w:sz w:val="28"/>
          <w:szCs w:val="28"/>
        </w:rPr>
      </w:pPr>
    </w:p>
    <w:p w14:paraId="08DDC1CE">
      <w:pPr>
        <w:autoSpaceDE w:val="0"/>
        <w:autoSpaceDN w:val="0"/>
        <w:adjustRightInd w:val="0"/>
        <w:rPr>
          <w:sz w:val="28"/>
          <w:szCs w:val="28"/>
        </w:rPr>
      </w:pPr>
    </w:p>
    <w:p w14:paraId="595BB599">
      <w:pPr>
        <w:autoSpaceDE w:val="0"/>
        <w:autoSpaceDN w:val="0"/>
        <w:adjustRightInd w:val="0"/>
        <w:rPr>
          <w:sz w:val="28"/>
          <w:szCs w:val="28"/>
        </w:rPr>
      </w:pPr>
    </w:p>
    <w:p w14:paraId="19C2A860">
      <w:pPr>
        <w:autoSpaceDE w:val="0"/>
        <w:autoSpaceDN w:val="0"/>
        <w:adjustRightInd w:val="0"/>
        <w:rPr>
          <w:sz w:val="28"/>
          <w:szCs w:val="28"/>
        </w:rPr>
      </w:pPr>
    </w:p>
    <w:p w14:paraId="280662EA">
      <w:pPr>
        <w:autoSpaceDE w:val="0"/>
        <w:autoSpaceDN w:val="0"/>
        <w:adjustRightInd w:val="0"/>
        <w:rPr>
          <w:sz w:val="28"/>
          <w:szCs w:val="28"/>
        </w:rPr>
      </w:pPr>
    </w:p>
    <w:p w14:paraId="5EC33ED0">
      <w:pPr>
        <w:autoSpaceDE w:val="0"/>
        <w:autoSpaceDN w:val="0"/>
        <w:adjustRightInd w:val="0"/>
        <w:rPr>
          <w:sz w:val="28"/>
          <w:szCs w:val="28"/>
        </w:rPr>
      </w:pPr>
    </w:p>
    <w:p w14:paraId="1F76D51A">
      <w:pPr>
        <w:autoSpaceDE w:val="0"/>
        <w:autoSpaceDN w:val="0"/>
        <w:adjustRightInd w:val="0"/>
        <w:rPr>
          <w:sz w:val="28"/>
          <w:szCs w:val="28"/>
        </w:rPr>
      </w:pPr>
    </w:p>
    <w:p w14:paraId="79C58D12">
      <w:pPr>
        <w:autoSpaceDE w:val="0"/>
        <w:autoSpaceDN w:val="0"/>
        <w:adjustRightInd w:val="0"/>
        <w:rPr>
          <w:sz w:val="28"/>
          <w:szCs w:val="28"/>
        </w:rPr>
      </w:pPr>
    </w:p>
    <w:p w14:paraId="0064A711">
      <w:pPr>
        <w:autoSpaceDE w:val="0"/>
        <w:autoSpaceDN w:val="0"/>
        <w:adjustRightInd w:val="0"/>
        <w:rPr>
          <w:sz w:val="28"/>
          <w:szCs w:val="28"/>
        </w:rPr>
      </w:pPr>
    </w:p>
    <w:p w14:paraId="0C5B6105">
      <w:pPr>
        <w:autoSpaceDE w:val="0"/>
        <w:autoSpaceDN w:val="0"/>
        <w:adjustRightInd w:val="0"/>
        <w:rPr>
          <w:sz w:val="28"/>
          <w:szCs w:val="28"/>
        </w:rPr>
      </w:pPr>
    </w:p>
    <w:p w14:paraId="5867878A">
      <w:pPr>
        <w:autoSpaceDE w:val="0"/>
        <w:autoSpaceDN w:val="0"/>
        <w:adjustRightInd w:val="0"/>
        <w:rPr>
          <w:sz w:val="28"/>
          <w:szCs w:val="28"/>
        </w:rPr>
      </w:pPr>
    </w:p>
    <w:p w14:paraId="61B010AD">
      <w:pPr>
        <w:rPr>
          <w:sz w:val="20"/>
          <w:szCs w:val="20"/>
        </w:rPr>
      </w:pPr>
      <w:r>
        <w:rPr>
          <w:sz w:val="20"/>
          <w:szCs w:val="20"/>
        </w:rPr>
        <w:t>Голощапова Т.А.</w:t>
      </w:r>
    </w:p>
    <w:p w14:paraId="4F636D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63-225</w:t>
      </w:r>
    </w:p>
    <w:p w14:paraId="12D77E68">
      <w:pPr>
        <w:autoSpaceDE w:val="0"/>
        <w:autoSpaceDN w:val="0"/>
        <w:adjustRightInd w:val="0"/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p w14:paraId="74EA4CDE">
      <w:pPr>
        <w:pStyle w:val="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14:paraId="46583C3E">
      <w:pPr>
        <w:pStyle w:val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распоряжением администрации</w:t>
      </w:r>
    </w:p>
    <w:p w14:paraId="6B20FD8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Карасевского сельсовета Черепановского района Новосибирской области</w:t>
      </w:r>
    </w:p>
    <w:p w14:paraId="48AE6A52">
      <w:pPr>
        <w:jc w:val="right"/>
        <w:rPr>
          <w:rFonts w:cs="Arial"/>
          <w:b/>
          <w:bCs/>
        </w:rPr>
      </w:pPr>
      <w:r>
        <w:rPr>
          <w:sz w:val="28"/>
          <w:szCs w:val="28"/>
        </w:rPr>
        <w:t xml:space="preserve">от 14.12.2021 №195 </w:t>
      </w:r>
    </w:p>
    <w:p w14:paraId="32A995DB">
      <w:pPr>
        <w:ind w:right="-31"/>
        <w:jc w:val="center"/>
        <w:rPr>
          <w:sz w:val="28"/>
          <w:szCs w:val="28"/>
        </w:rPr>
      </w:pPr>
    </w:p>
    <w:p w14:paraId="1176A77E">
      <w:pPr>
        <w:ind w:right="-31"/>
        <w:jc w:val="center"/>
        <w:rPr>
          <w:sz w:val="28"/>
          <w:szCs w:val="28"/>
        </w:rPr>
      </w:pPr>
    </w:p>
    <w:p w14:paraId="1A7C17F0">
      <w:pPr>
        <w:ind w:right="-31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проведения мероприятий по внутреннему муниципальному финансовому контролю на 2022 год </w:t>
      </w:r>
    </w:p>
    <w:tbl>
      <w:tblPr>
        <w:tblStyle w:val="3"/>
        <w:tblpPr w:leftFromText="180" w:rightFromText="180" w:vertAnchor="text" w:horzAnchor="page" w:tblpX="1316" w:tblpY="160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834"/>
        <w:gridCol w:w="1667"/>
        <w:gridCol w:w="1110"/>
        <w:gridCol w:w="1016"/>
        <w:gridCol w:w="1449"/>
        <w:gridCol w:w="1000"/>
        <w:gridCol w:w="1327"/>
        <w:gridCol w:w="4199"/>
      </w:tblGrid>
      <w:tr w14:paraId="6DCC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558E">
            <w:pPr>
              <w:jc w:val="center"/>
              <w:rPr>
                <w:b/>
                <w:bCs/>
              </w:rPr>
            </w:pPr>
            <w:r>
              <w:t>№</w:t>
            </w:r>
          </w:p>
          <w:p w14:paraId="37293135">
            <w:pPr>
              <w:jc w:val="center"/>
              <w:rPr>
                <w:b/>
                <w:bCs/>
              </w:rPr>
            </w:pPr>
            <w:r>
              <w:t>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936A">
            <w:pPr>
              <w:jc w:val="center"/>
              <w:rPr>
                <w:rFonts w:cs="Arial"/>
                <w:b/>
                <w:bCs/>
              </w:rPr>
            </w:pPr>
            <w:r>
              <w:t>Объект контроля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ACA9">
            <w:pPr>
              <w:jc w:val="center"/>
              <w:rPr>
                <w:rFonts w:cs="Arial"/>
                <w:b/>
                <w:bCs/>
              </w:rPr>
            </w:pPr>
          </w:p>
          <w:p w14:paraId="6A5F397D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E86D">
            <w:pPr>
              <w:jc w:val="center"/>
              <w:rPr>
                <w:rFonts w:cs="Arial"/>
                <w:b/>
                <w:bCs/>
              </w:rPr>
            </w:pPr>
          </w:p>
          <w:p w14:paraId="17BC6A09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3D9E">
            <w:pPr>
              <w:rPr>
                <w:b/>
                <w:bCs/>
              </w:rPr>
            </w:pPr>
          </w:p>
          <w:p w14:paraId="42893835">
            <w:pPr>
              <w:jc w:val="center"/>
              <w:rPr>
                <w:bCs/>
              </w:rPr>
            </w:pPr>
            <w:r>
              <w:rPr>
                <w:bCs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EAC56">
            <w:pPr>
              <w:rPr>
                <w:b/>
                <w:bCs/>
              </w:rPr>
            </w:pPr>
          </w:p>
          <w:p w14:paraId="0CFB0A1A">
            <w:pPr>
              <w:jc w:val="center"/>
              <w:rPr>
                <w:bCs/>
              </w:rPr>
            </w:pPr>
            <w:r>
              <w:rPr>
                <w:bCs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8B339">
            <w:pPr>
              <w:jc w:val="center"/>
              <w:rPr>
                <w:rFonts w:cs="Arial"/>
                <w:b/>
                <w:bCs/>
              </w:rPr>
            </w:pPr>
          </w:p>
          <w:p w14:paraId="2CFEFED1">
            <w:pPr>
              <w:jc w:val="center"/>
            </w:pPr>
            <w:r>
              <w:t xml:space="preserve">Контрольное мероприятие </w:t>
            </w:r>
          </w:p>
          <w:p w14:paraId="717870B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E545">
            <w:pPr>
              <w:jc w:val="center"/>
              <w:rPr>
                <w:rFonts w:cs="Arial"/>
                <w:b/>
                <w:bCs/>
              </w:rPr>
            </w:pPr>
          </w:p>
          <w:p w14:paraId="2BA9561F">
            <w:pPr>
              <w:jc w:val="center"/>
            </w:pPr>
            <w:r>
              <w:t xml:space="preserve">Срок </w:t>
            </w:r>
          </w:p>
          <w:p w14:paraId="7ED645D0">
            <w:pPr>
              <w:jc w:val="center"/>
              <w:rPr>
                <w:rFonts w:cs="Arial"/>
                <w:b/>
                <w:bCs/>
              </w:rPr>
            </w:pPr>
            <w:r>
              <w:t>проведения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8721">
            <w:pPr>
              <w:jc w:val="center"/>
              <w:rPr>
                <w:rFonts w:cs="Arial"/>
                <w:b/>
                <w:bCs/>
              </w:rPr>
            </w:pPr>
          </w:p>
          <w:p w14:paraId="20F8091D">
            <w:pPr>
              <w:jc w:val="center"/>
              <w:rPr>
                <w:rFonts w:cs="Arial"/>
                <w:b/>
                <w:bCs/>
              </w:rPr>
            </w:pPr>
            <w:r>
              <w:t>Тема контрольного мероприятия</w:t>
            </w:r>
          </w:p>
        </w:tc>
      </w:tr>
      <w:tr w14:paraId="1770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7424">
            <w:pPr>
              <w:rPr>
                <w:rFonts w:cs="Arial"/>
                <w:b/>
                <w:bCs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57360">
            <w:pPr>
              <w:rPr>
                <w:rFonts w:cs="Arial"/>
                <w:b/>
                <w:bCs/>
                <w:color w:val="FF0000"/>
              </w:rPr>
            </w:pPr>
            <w:r>
              <w:t>МУ «СДК» Карасевского сельсовета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FF32">
            <w:pPr>
              <w:rPr>
                <w:rFonts w:cs="Arial"/>
                <w:b/>
                <w:bCs/>
              </w:rPr>
            </w:pPr>
            <w:r>
              <w:t xml:space="preserve"> 5440112900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D1EB7">
            <w:r>
              <w:t>с.Карасево,</w:t>
            </w:r>
          </w:p>
          <w:p w14:paraId="018CFC89">
            <w:pPr>
              <w:rPr>
                <w:rFonts w:cs="Arial"/>
                <w:bCs/>
              </w:rPr>
            </w:pPr>
            <w:r>
              <w:t>ул.Гагарина, 8А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B9B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2021г.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ECF4">
            <w:pPr>
              <w:rPr>
                <w:rFonts w:cs="Arial"/>
                <w:bCs/>
              </w:rPr>
            </w:pPr>
            <w:r>
              <w:rPr>
                <w:sz w:val="23"/>
                <w:szCs w:val="23"/>
                <w:shd w:val="clear" w:color="auto" w:fill="FFFFFF"/>
              </w:rPr>
              <w:t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224D">
            <w:r>
              <w:t>Камеральная проверка</w:t>
            </w:r>
          </w:p>
          <w:p w14:paraId="6B43CBF9"/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425E9">
            <w:r>
              <w:t xml:space="preserve">Декабрь </w:t>
            </w:r>
          </w:p>
          <w:p w14:paraId="52FBC11E">
            <w:r>
              <w:t xml:space="preserve">2022 (10 </w:t>
            </w:r>
          </w:p>
          <w:p w14:paraId="6FA71C76">
            <w:r>
              <w:t xml:space="preserve">рабочих </w:t>
            </w:r>
          </w:p>
          <w:p w14:paraId="50F3FCA7">
            <w:pPr>
              <w:rPr>
                <w:b/>
                <w:bCs/>
              </w:rPr>
            </w:pPr>
            <w:r>
              <w:t>дней)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B21F">
            <w:pPr>
              <w:rPr>
                <w:b/>
                <w:bCs/>
              </w:rPr>
            </w:pPr>
            <w: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14:paraId="6FFD67B7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  <w: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14:paraId="05B947F2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3.</w:t>
            </w:r>
            <w:r>
              <w:t xml:space="preserve"> Проверка (контроль) </w:t>
            </w:r>
            <w:r>
              <w:rPr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14:paraId="217B6D16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D57C6"/>
    <w:rsid w:val="521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text topleveltext centertext"/>
    <w:basedOn w:val="1"/>
    <w:qFormat/>
    <w:uiPriority w:val="0"/>
    <w:pPr>
      <w:spacing w:before="100" w:beforeAutospacing="1" w:after="100" w:afterAutospacing="1"/>
      <w:ind w:firstLine="709"/>
    </w:pPr>
  </w:style>
  <w:style w:type="paragraph" w:styleId="5">
    <w:name w:val="No Spacing"/>
    <w:basedOn w:val="1"/>
    <w:qFormat/>
    <w:uiPriority w:val="1"/>
    <w:rPr>
      <w:rFonts w:asciiTheme="minorHAnsi" w:hAnsiTheme="minorHAnsi" w:eastAsiaTheme="minorHAnsi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2024-07-08T07:45:00Z</dcterms:created>
  <dc:creator>user</dc:creator>
  <cp:lastModifiedBy>user</cp:lastModifiedBy>
  <dcterms:modified xsi:type="dcterms:W3CDTF">2024-07-08T08:06:27Z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C97D7D230DF24155AB55A78E24C25EE1_12</vt:lpwstr>
  </property>
</Properties>
</file>